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03" w:h="5037" w:hRule="exact" w:wrap="none" w:vAnchor="page" w:hAnchor="page" w:x="1422" w:y="1216"/>
        <w:widowControl w:val="0"/>
        <w:keepNext w:val="0"/>
        <w:keepLines w:val="0"/>
        <w:shd w:val="clear" w:color="auto" w:fill="auto"/>
        <w:bidi w:val="0"/>
        <w:spacing w:before="0" w:after="269" w:line="320" w:lineRule="exact"/>
        <w:ind w:left="4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Памятка для родителей-водителей</w:t>
      </w:r>
      <w:bookmarkEnd w:id="0"/>
    </w:p>
    <w:p>
      <w:pPr>
        <w:pStyle w:val="Style5"/>
        <w:framePr w:w="9403" w:h="5037" w:hRule="exact" w:wrap="none" w:vAnchor="page" w:hAnchor="page" w:x="1422" w:y="1216"/>
        <w:widowControl w:val="0"/>
        <w:keepNext w:val="0"/>
        <w:keepLines w:val="0"/>
        <w:shd w:val="clear" w:color="auto" w:fill="auto"/>
        <w:bidi w:val="0"/>
        <w:spacing w:before="0" w:after="249" w:line="2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«Правила перевозки детей в автомобиле»</w:t>
      </w:r>
    </w:p>
    <w:p>
      <w:pPr>
        <w:pStyle w:val="Style7"/>
        <w:numPr>
          <w:ilvl w:val="0"/>
          <w:numId w:val="1"/>
        </w:numPr>
        <w:framePr w:w="9403" w:h="5037" w:hRule="exact" w:wrap="none" w:vAnchor="page" w:hAnchor="page" w:x="1422" w:y="1216"/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4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>
      <w:pPr>
        <w:pStyle w:val="Style7"/>
        <w:numPr>
          <w:ilvl w:val="0"/>
          <w:numId w:val="1"/>
        </w:numPr>
        <w:framePr w:w="9403" w:h="5037" w:hRule="exact" w:wrap="none" w:vAnchor="page" w:hAnchor="page" w:x="1422" w:y="1216"/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>
      <w:pPr>
        <w:pStyle w:val="Style7"/>
        <w:numPr>
          <w:ilvl w:val="0"/>
          <w:numId w:val="1"/>
        </w:numPr>
        <w:framePr w:w="9403" w:h="5037" w:hRule="exact" w:wrap="none" w:vAnchor="page" w:hAnchor="page" w:x="1422" w:y="1216"/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Учите ребенка правильному выходу из автомобиля через правую дверь, которая находится со стороны тротуара.</w:t>
      </w:r>
    </w:p>
    <w:p>
      <w:pPr>
        <w:pStyle w:val="Style3"/>
        <w:framePr w:w="9403" w:h="5778" w:hRule="exact" w:wrap="none" w:vAnchor="page" w:hAnchor="page" w:x="1422" w:y="7124"/>
        <w:widowControl w:val="0"/>
        <w:keepNext w:val="0"/>
        <w:keepLines w:val="0"/>
        <w:shd w:val="clear" w:color="auto" w:fill="auto"/>
        <w:bidi w:val="0"/>
        <w:spacing w:before="0" w:after="269" w:line="320" w:lineRule="exact"/>
        <w:ind w:left="4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Памятка для родителей</w:t>
      </w:r>
      <w:bookmarkEnd w:id="1"/>
    </w:p>
    <w:p>
      <w:pPr>
        <w:pStyle w:val="Style5"/>
        <w:framePr w:w="9403" w:h="5778" w:hRule="exact" w:wrap="none" w:vAnchor="page" w:hAnchor="page" w:x="1422" w:y="7124"/>
        <w:widowControl w:val="0"/>
        <w:keepNext w:val="0"/>
        <w:keepLines w:val="0"/>
        <w:shd w:val="clear" w:color="auto" w:fill="auto"/>
        <w:bidi w:val="0"/>
        <w:spacing w:before="0" w:after="244" w:line="2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«Причины детского дорожно-транспортного травматизма»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Переход дороги в неположенном месте, перед близко идущим транспортом. Игры на проезжей части и возле нее.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Катание на велосипеде, роликах, других самокатных средствах по проезжей части дороги.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Невнимание к сигналам светофора. Переход проезжей части на красный или желтый сигналы светофора.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Выход на проезжую часть из-за стоящих машин, сооружений, зеленых насаждений и других препятствий.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Незнание правил перехода перекрестка.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Хождение по проезжей части при наличии тротуара.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Бегство от опасности в потоке движущегося транспорта.</w:t>
      </w:r>
    </w:p>
    <w:p>
      <w:pPr>
        <w:pStyle w:val="Style7"/>
        <w:numPr>
          <w:ilvl w:val="0"/>
          <w:numId w:val="1"/>
        </w:numPr>
        <w:framePr w:w="9403" w:h="5778" w:hRule="exact" w:wrap="none" w:vAnchor="page" w:hAnchor="page" w:x="1422" w:y="7124"/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Движение по загородной дороге по направлению движения транспорта.</w:t>
      </w:r>
    </w:p>
    <w:p>
      <w:pPr>
        <w:pStyle w:val="Style10"/>
        <w:framePr w:wrap="none" w:vAnchor="page" w:hAnchor="page" w:x="1422" w:y="1376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Соблюдайте правила дорожного движения! Берегите своих детей!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 + 4 pt,Курсив"/>
    <w:basedOn w:val="CharStyle8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1">
    <w:name w:val="Основной текст (4)_"/>
    <w:basedOn w:val="DefaultParagraphFont"/>
    <w:link w:val="Style10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3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360" w:after="3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spacing w:before="360" w:after="24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before="840"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